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836E9" w14:textId="77777777" w:rsidR="00A525A1" w:rsidRPr="00DB7DD8" w:rsidRDefault="00A525A1" w:rsidP="00A525A1">
      <w:pPr>
        <w:spacing w:after="0" w:line="240" w:lineRule="auto"/>
        <w:ind w:left="56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  <w:r w:rsidRPr="00DB7DD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535F5C90" w14:textId="77777777" w:rsidR="00A525A1" w:rsidRPr="00FD2CA7" w:rsidRDefault="00A525A1" w:rsidP="00A525A1">
      <w:pPr>
        <w:spacing w:after="0" w:line="240" w:lineRule="auto"/>
        <w:ind w:left="565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D2C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Міської цільової програми будівництва (придбання) доступного житла на 2021</w:t>
      </w:r>
      <w:r w:rsidRPr="00FD2C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FD2C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2030 роки </w:t>
      </w:r>
    </w:p>
    <w:p w14:paraId="0C6EEAF0" w14:textId="77777777" w:rsidR="00A525A1" w:rsidRPr="00615100" w:rsidRDefault="00A525A1" w:rsidP="00A525A1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637BEE0" w14:textId="77777777" w:rsidR="00A525A1" w:rsidRPr="00615100" w:rsidRDefault="00A525A1" w:rsidP="00A525A1">
      <w:pPr>
        <w:spacing w:before="120" w:after="120" w:line="240" w:lineRule="auto"/>
        <w:ind w:firstLine="5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3A24800" w14:textId="77777777" w:rsidR="00A525A1" w:rsidRPr="00106DC0" w:rsidRDefault="00A525A1" w:rsidP="00A525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106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Основні положення</w:t>
      </w:r>
    </w:p>
    <w:p w14:paraId="33B123C8" w14:textId="77777777" w:rsidR="00A525A1" w:rsidRPr="00106DC0" w:rsidRDefault="00C964FB" w:rsidP="00A525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напрямку Програми щодо часткової</w:t>
      </w:r>
      <w:r w:rsidR="00A525A1" w:rsidRPr="00106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компенсації відсотків за кредитами,</w:t>
      </w:r>
    </w:p>
    <w:p w14:paraId="2DB68C32" w14:textId="77777777" w:rsidR="00A525A1" w:rsidRDefault="00A525A1" w:rsidP="00A525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106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отриманими позичальниками в банках, на будівництво (придбання) житла</w:t>
      </w:r>
    </w:p>
    <w:p w14:paraId="4F2D1A27" w14:textId="77777777" w:rsidR="00A525A1" w:rsidRPr="00615100" w:rsidRDefault="00A525A1" w:rsidP="00A525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05128A8" w14:textId="77777777" w:rsidR="00A525A1" w:rsidRPr="00615100" w:rsidRDefault="00C964FB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Напрямок Програми щодо часткової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компенсації відсотків за кредитами, отриманими позичальниками в банках,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будівництво (придбання) житла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передбачає надання (відшкодування) за рахунок коштів бюджету Харківської міської територіальної громади частини відсотків за іпотечними кредитами, отриманими позичальниками в банках, на будівництво (придбання) житла.</w:t>
      </w:r>
    </w:p>
    <w:p w14:paraId="14916A62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Дія цього напрямку Програми поширюється на громадян України:</w:t>
      </w:r>
    </w:p>
    <w:p w14:paraId="29AAF1AB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1)</w:t>
      </w:r>
      <w:r w:rsidR="00ED2A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які перебувають на обліку громадян, що потребують поліпшення житлових умов, або у списку осіб, які бажають вступити до житлово-будівельного кооперативу, у м. Харкові;</w:t>
      </w:r>
    </w:p>
    <w:p w14:paraId="1E05EC37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яких включено до Реєстру кандидатів на отримання довгострокового пільгового кредиту на будівництво (придбання) доступного житла для внутрішньо переміщених осіб за рахунок коштів бюджету Харківської міської територіальної громади.</w:t>
      </w:r>
    </w:p>
    <w:p w14:paraId="6443AB35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Терміни, що вживаються в цьому додатку до Програми, мають таке значення:</w:t>
      </w:r>
    </w:p>
    <w:p w14:paraId="130BF70F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часткова компенсація відсотків за кредитами, отриманими позичальниками в банках, на будів</w:t>
      </w:r>
      <w:r w:rsidR="00C964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ництво (придбання) житла (далі </w:t>
      </w:r>
      <w:r w:rsidR="00C964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часткова </w:t>
      </w:r>
      <w:r w:rsidR="00C964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компенсація відсотків) </w:t>
      </w:r>
      <w:r w:rsidR="00C964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кошти бюджету Харківської міської територіальної громади, що надаються позичальникам на відшкодування частини відсотків, сплачених за іпотечним кредитом;</w:t>
      </w:r>
    </w:p>
    <w:p w14:paraId="4D11B604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C964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позичальник </w:t>
      </w:r>
      <w:r w:rsidR="00C964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громадянин, який отримав іпотечний кредит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будівництво (придбання) житла та з яким укладено договір про надання часткової компенсації відсотків.</w:t>
      </w:r>
    </w:p>
    <w:p w14:paraId="3B80A0CE" w14:textId="77777777" w:rsidR="00A525A1" w:rsidRPr="00615100" w:rsidRDefault="00C964FB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Члени сім’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ї позичальника (для громадян, які перебувають на квартирному обліку або у списку осіб, які бажають вступити до житлово-будівельного кооперативу, у м.</w:t>
      </w:r>
      <w:r w:rsidR="00DB7D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і)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родичі позичальника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числа тих, хто перебуває разом з кандидатом на квартирному обліку, на яких розраховується сума часткової компенсації відсотків.</w:t>
      </w:r>
    </w:p>
    <w:p w14:paraId="50A5C126" w14:textId="77777777" w:rsidR="00A525A1" w:rsidRPr="00615100" w:rsidRDefault="00C964FB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Члени сім’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 позичальника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(внутрішньо переміщеної особи)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дружина (чоловік), їхні неповнолітні діти (до 18 років), неодружені повнолітні діти, що</w:t>
      </w:r>
      <w:r w:rsidR="00DB7D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відповідають вимогам, які визначено цим Порядком. Поділ </w:t>
      </w:r>
      <w:proofErr w:type="spellStart"/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сім'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ї</w:t>
      </w:r>
      <w:proofErr w:type="spellEnd"/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позичальника не допускається, за винятком відокремлення неодружених повнолітніх дітей, які мають дохід у розмірі, необхідному для підтвердження платоспроможності.</w:t>
      </w:r>
    </w:p>
    <w:p w14:paraId="01EF9F22" w14:textId="77777777" w:rsidR="00A525A1" w:rsidRPr="00615100" w:rsidRDefault="00C964FB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3) кредитний договір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договір, що укладається відповідно до законодавства між позичальником та банком;</w:t>
      </w:r>
    </w:p>
    <w:p w14:paraId="60B88409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договір про надання ч</w:t>
      </w:r>
      <w:r w:rsidR="00C964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асткової компенсації відсотків </w:t>
      </w:r>
      <w:r w:rsidR="00C964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договір, що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укладається між одержувачем бюджетних коштів, банком та позичальником;</w:t>
      </w:r>
    </w:p>
    <w:p w14:paraId="21AE3F51" w14:textId="77777777" w:rsidR="00A525A1" w:rsidRPr="00615100" w:rsidRDefault="00C964FB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5) придбання житла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придбання квартир у забудовника в багатоквартирних житлових будинках, уведених в експлуатацію не пізніше трьох років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часу укладення з позичальником кредитного договору.</w:t>
      </w:r>
    </w:p>
    <w:p w14:paraId="34BFBC13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Часткова компенсація відсотків надається за кредитами на будівництво (придбання) житла, отриманими позичальниками в державних банках України.</w:t>
      </w:r>
    </w:p>
    <w:p w14:paraId="3A9F00D7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Перевага на отримання часткової компенсації відсотків надається позичальникам, які включені до реєстрів кандидатів на участь у Програмі, у тому числі і на участь у Міській цільовій соціально-економічній програмі будівництва (прид</w:t>
      </w:r>
      <w:r w:rsidR="00C964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бання) доступного житла на 2010</w:t>
      </w:r>
      <w:r w:rsidR="00C964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2025 роки та Міській цільовій програмі молодіжного </w:t>
      </w:r>
      <w:r w:rsidR="00C964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житлового кредитування на 2011</w:t>
      </w:r>
      <w:r w:rsidR="00C964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–2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025 роки.</w:t>
      </w:r>
    </w:p>
    <w:p w14:paraId="00F00D14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Часткова компенсація відсотків визначається в розмірі 12 відсотків річних, але не більше відсоткової ставки за кредитним договором.</w:t>
      </w:r>
    </w:p>
    <w:p w14:paraId="14326AFF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Часткова компенсація відсотків надається строком на 5 років, але не більше ніж на строк дії кредитного договору та не більше ніж до завершення дії Програми.</w:t>
      </w:r>
    </w:p>
    <w:p w14:paraId="6D3F6AFD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Часткова компенсація відсотків здійснюється в межах коштів, передбачених </w:t>
      </w:r>
      <w:r w:rsidR="00C964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цією метою в бюджеті Харківської міської територіальної громади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відповідний рік.</w:t>
      </w:r>
    </w:p>
    <w:p w14:paraId="34F853A6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Вимоги до кредитів, за якими надається часткова компенсація відсотків:</w:t>
      </w:r>
    </w:p>
    <w:p w14:paraId="35ADE08C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надання кредиту в гривнях;</w:t>
      </w:r>
    </w:p>
    <w:p w14:paraId="6A8C1B25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строк кредитування відповідно до внутрішніх правил (умов) банку;</w:t>
      </w:r>
    </w:p>
    <w:p w14:paraId="1BFA54CD" w14:textId="77777777" w:rsidR="00A525A1" w:rsidRPr="00615100" w:rsidRDefault="00C964FB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обов’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язковий власний внесок позичальника та платоспроможність позичальника встановлюються відповідно до внутрішніх правил (умов) банку. Як перший внесок можуть зараховуватися кошти, сплачені позичальником за</w:t>
      </w:r>
      <w:r w:rsidR="00A525A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перевищення нормативної площі та розрахункової вартості житла.</w:t>
      </w:r>
    </w:p>
    <w:p w14:paraId="6D9407B3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Максимальний розмір кредиту на будівництво (придбання) житла, на який може бути надана часткова компенсація відсотків, визначається з розрахункової вартості житла.</w:t>
      </w:r>
    </w:p>
    <w:p w14:paraId="62F845F3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ра</w:t>
      </w:r>
      <w:r w:rsidR="00C964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зі передачі в іпотеку квартири в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багатоквартирному житловому будинку повинні бути дотримані вимоги законодавства щодо захисту житлових прав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майнових інтересів дітей, що підтверджується відповідними документами, які надаються позичальником </w:t>
      </w:r>
      <w:r w:rsidR="00C964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до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банку.</w:t>
      </w:r>
    </w:p>
    <w:p w14:paraId="69A07914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Надання часткової комп</w:t>
      </w:r>
      <w:r w:rsidR="00C964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енсації відсотків припиняється в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разі:</w:t>
      </w:r>
    </w:p>
    <w:p w14:paraId="4C51F37E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прострочення позичальником платежів за кредитним договором більше ніж на 180 календарних днів</w:t>
      </w:r>
      <w:r w:rsidR="0032185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(крім випадків, якщо таке прострочення відбулося </w:t>
      </w:r>
      <w:r w:rsidR="0032185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  <w:t>у період воєнного стану в Україні)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7EF712F1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порушення умов договору про надання часткової компенсації відсотків.</w:t>
      </w:r>
    </w:p>
    <w:p w14:paraId="679EB683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Право на часткову компенсацію відсотків може бути використано позичальником лише один раз і лише за одним кредитним договором.</w:t>
      </w:r>
    </w:p>
    <w:p w14:paraId="4ECCAF4F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Якщо позичальник достроково розірвав дог</w:t>
      </w:r>
      <w:r w:rsidR="00C964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овір із забудовником, він зобов’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язаний у тримісячний строк повернути вс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 суму отриманої компенсації за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весь період дії договору.</w:t>
      </w:r>
    </w:p>
    <w:p w14:paraId="1D6E3CDF" w14:textId="77777777" w:rsidR="00A525A1" w:rsidRPr="00615100" w:rsidRDefault="00C964FB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Відшкодування витрат, пов’</w:t>
      </w:r>
      <w:r w:rsidR="00A525A1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язаних з укладенням і супроводженням договорів про надання часткової компенсації відсотків, здійснюється за рахунок позичальника.</w:t>
      </w:r>
    </w:p>
    <w:p w14:paraId="29220251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Порядок використання коштів, передбачених у бюджеті Харківської міської територіальної громади для надання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ткової компенсації відсотків за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кредитами, отриманими позичальниками в банках, на будівництво житла, затверджується рішенням виконавчого комітету Харківської міської ради.</w:t>
      </w:r>
    </w:p>
    <w:p w14:paraId="18BFA5F6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B4E7B41" w14:textId="77777777" w:rsidR="00A525A1" w:rsidRPr="00106DC0" w:rsidRDefault="00C964FB" w:rsidP="00A52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Заступник міського голови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</w:p>
    <w:p w14:paraId="5CDB1885" w14:textId="77777777" w:rsidR="00A525A1" w:rsidRPr="00106DC0" w:rsidRDefault="00A525A1" w:rsidP="00A52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06D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директор Департаменту економіки</w:t>
      </w:r>
    </w:p>
    <w:p w14:paraId="5C489116" w14:textId="77777777" w:rsidR="00A525A1" w:rsidRPr="00106DC0" w:rsidRDefault="00A525A1" w:rsidP="00A52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06D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 комунального майна</w:t>
      </w:r>
    </w:p>
    <w:p w14:paraId="66F2F2F9" w14:textId="77777777" w:rsidR="00A525A1" w:rsidRPr="00106DC0" w:rsidRDefault="00A525A1" w:rsidP="00A52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06D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Харківської міської ради </w:t>
      </w:r>
      <w:r w:rsidRPr="00106D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Pr="00106D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Pr="00106D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Pr="00106D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Pr="00106D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Pr="00106D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М.І. ФАТЄЄВ</w:t>
      </w:r>
    </w:p>
    <w:p w14:paraId="11602F93" w14:textId="77777777" w:rsidR="00A525A1" w:rsidRPr="00615100" w:rsidRDefault="00A525A1" w:rsidP="00A525A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20DCA35" w14:textId="77777777" w:rsidR="00730BF5" w:rsidRPr="00A525A1" w:rsidRDefault="00730BF5">
      <w:pPr>
        <w:rPr>
          <w:lang w:val="uk-UA"/>
        </w:rPr>
      </w:pPr>
    </w:p>
    <w:sectPr w:rsidR="00730BF5" w:rsidRPr="00A525A1" w:rsidSect="00A525A1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FFBE5" w14:textId="77777777" w:rsidR="00D82179" w:rsidRDefault="00D82179" w:rsidP="00A525A1">
      <w:pPr>
        <w:spacing w:after="0" w:line="240" w:lineRule="auto"/>
      </w:pPr>
      <w:r>
        <w:separator/>
      </w:r>
    </w:p>
  </w:endnote>
  <w:endnote w:type="continuationSeparator" w:id="0">
    <w:p w14:paraId="531A66A1" w14:textId="77777777" w:rsidR="00D82179" w:rsidRDefault="00D82179" w:rsidP="00A5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328BF" w14:textId="77777777" w:rsidR="00D82179" w:rsidRDefault="00D82179" w:rsidP="00A525A1">
      <w:pPr>
        <w:spacing w:after="0" w:line="240" w:lineRule="auto"/>
      </w:pPr>
      <w:r>
        <w:separator/>
      </w:r>
    </w:p>
  </w:footnote>
  <w:footnote w:type="continuationSeparator" w:id="0">
    <w:p w14:paraId="3421AF0F" w14:textId="77777777" w:rsidR="00D82179" w:rsidRDefault="00D82179" w:rsidP="00A5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7297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E75301D" w14:textId="77777777" w:rsidR="00A525A1" w:rsidRPr="00A525A1" w:rsidRDefault="00A525A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525A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25A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525A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64F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525A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C3AFB7" w14:textId="77777777" w:rsidR="00A525A1" w:rsidRDefault="00A525A1" w:rsidP="00A525A1">
    <w:pPr>
      <w:pStyle w:val="a3"/>
      <w:jc w:val="right"/>
      <w:rPr>
        <w:rFonts w:ascii="Times New Roman" w:hAnsi="Times New Roman" w:cs="Times New Roman"/>
        <w:sz w:val="24"/>
        <w:szCs w:val="24"/>
        <w:lang w:val="uk-UA"/>
      </w:rPr>
    </w:pPr>
    <w:r w:rsidRPr="00A525A1">
      <w:rPr>
        <w:rFonts w:ascii="Times New Roman" w:hAnsi="Times New Roman" w:cs="Times New Roman"/>
        <w:sz w:val="24"/>
        <w:szCs w:val="24"/>
        <w:lang w:val="uk-UA"/>
      </w:rPr>
      <w:t>Продовження додатка 7</w:t>
    </w:r>
  </w:p>
  <w:p w14:paraId="6E38B786" w14:textId="77777777" w:rsidR="00A525A1" w:rsidRPr="00A525A1" w:rsidRDefault="00A525A1" w:rsidP="00A525A1">
    <w:pPr>
      <w:pStyle w:val="a3"/>
      <w:jc w:val="right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5A1"/>
    <w:rsid w:val="00321850"/>
    <w:rsid w:val="006B7F3B"/>
    <w:rsid w:val="00730BF5"/>
    <w:rsid w:val="0084767C"/>
    <w:rsid w:val="00A2468C"/>
    <w:rsid w:val="00A525A1"/>
    <w:rsid w:val="00AD73A7"/>
    <w:rsid w:val="00C964FB"/>
    <w:rsid w:val="00D82179"/>
    <w:rsid w:val="00DB7DD8"/>
    <w:rsid w:val="00ED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46A48"/>
  <w15:chartTrackingRefBased/>
  <w15:docId w15:val="{22CA3D66-CD8E-429C-98B1-413D83E37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25A1"/>
  </w:style>
  <w:style w:type="paragraph" w:styleId="a5">
    <w:name w:val="footer"/>
    <w:basedOn w:val="a"/>
    <w:link w:val="a6"/>
    <w:uiPriority w:val="99"/>
    <w:unhideWhenUsed/>
    <w:rsid w:val="00A5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2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Ксения Губина</cp:lastModifiedBy>
  <cp:revision>2</cp:revision>
  <cp:lastPrinted>2023-01-20T14:38:00Z</cp:lastPrinted>
  <dcterms:created xsi:type="dcterms:W3CDTF">2023-02-06T12:59:00Z</dcterms:created>
  <dcterms:modified xsi:type="dcterms:W3CDTF">2023-02-06T12:59:00Z</dcterms:modified>
</cp:coreProperties>
</file>